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D4E" w:rsidRDefault="008B6F71" w:rsidP="00481D4E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D4E" w:rsidRDefault="00481D4E" w:rsidP="00481D4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481D4E" w:rsidRDefault="00481D4E" w:rsidP="00481D4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481D4E" w:rsidRDefault="00481D4E" w:rsidP="00481D4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81D4E" w:rsidRDefault="00481D4E" w:rsidP="00481D4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481D4E" w:rsidRDefault="00481D4E" w:rsidP="00481D4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481D4E" w:rsidRDefault="00481D4E" w:rsidP="00481D4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481D4E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Закон № 2330-IX: змін</w:t>
      </w:r>
      <w:r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и</w:t>
      </w:r>
      <w:r w:rsidRPr="00AA7F3B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 xml:space="preserve"> до ПКУ щодо створення сприятливих умов для діяльності індустріальних парків в Україні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Головне управління ДПС в Черкаській області інформує, що 19 липня 2022 року набрав чинності Закон України від 21 червня 2022 року № 2330-IX «Про внесення змін до Податкового кодексу України щодо створення сприятливих умов для діяльності індустріальних парків в Україні» (далі – Закон № 2330), яким внесено зміни, зокрема, до Податкового кодексу України (зі змінами та доповненнями, далі – Кодекс), а саме: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у частині ПДВ звільнено від оподаткування операції з: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постачання резидентами Дія Сіті шляхом доступу до публічних освітніх, наукових та інформаційних ресурсів у мережі Інтернет, у тому числі шляхом надання доступу до віртуальних класів, освітніх ресурсів, освітніх послуг у галузі інформаційних технологій, у тому числі послуг з надання вищої, фахової передвищої та професійно-технічної освіти за такими спеціальностями, як комп’ютерні науки, інформаційні системи та технології, комп’ютерна інженерія, кібербезпека, наука про дані, а також послуг з надання інших видів освіти;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ввезення на митну територію України у митному режимі імпорту нового устаткування (обладнання) та комплектуючих виробів до нього, визначені частиною шостою ст. 287 Митного кодексу України від 13 березня 2012 року № 4495-VI із змінами та доповненнями, що ввозяться учасниками індустріальних парків, включених до Реєстру індустріальних парків (далі – Реєстр), виключно для власного використання з метою здійснення ними діяльності у сферах переробної промисловості (розділ 10, клас 11.07 розділу 11, розділи 13-17, 20-33 КВЕД 009:2010, крім класу 24.10 розділу 24 КВЕД 009:2010 та крім виробництва підакцизних товарів, за виключенням виробництва автомобілів легкових, кузовів до них, причепів та напівпричепів, мотоциклів, транспортних засобів, призначених для перевезення 10 осіб і більше, транспортних засобів для перевезення вантажів); у сфері збирання, оброблення й видалення відходів; відновлення матеріалів (розділ 38 КВЕД 009:2010), крім захоронення відходів, або науково-дослідної діяльності (розділ 72 КВЕД 009:2010) на території (в межах) індустріального парку (без права надання в оренду, лізинг чи передачу в користування третім особам на будь</w:t>
      </w:r>
      <w:r w:rsidR="003E5DA5" w:rsidRPr="003E5D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яких інших умовах), за умови що з дати виготовлення устаткування (обладнання) та комплектуючих виробів до нього до дати ввезення їх на митну територію України минуло не більше трьох років і вони не були у використанні.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Звільнення від оподаткування ПДВ не поширюються на устаткування (обладнання) та комплектуючі вироби до нього, що мають походження з країни, визнаної державою-окупантом згідно із законом та/або державоюагресором щодо України згідно із законодавством, або ввозяться з території 2 держави-окупанта (агресора) та/або з окупованої території України, визначеної такою згідно із законом;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у частині податку на прибуток звільнено від оподаткування прибуток</w:t>
      </w: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учасника індустріального парку, включеного до Реєстру, від здійснення господарської діяльності у сферах переробної промисловості (розділ 10, клас 11.07 розділу 11, розділи 13-17, 20-33 КВЕД 009:2010, крім класу 24.10 розділу 24 КВЕД 009:2010 та крім виробництва підакцизних товарів, за виключенням виробництва автомобілів легкових, кузовів до них, причепів та напівпричепів, мотоциклів, транспортних засобів, призначених для перевезення 10 осіб і більше, транспортних засобів для перевезення вантажів); у сфері збирання, оброблення й видалення відходів; відновлення матеріалів (розділ 38 КВЕД 009:2010), крім захоронення відходів, або науково-дослідної діяльності (розділ 72 КВЕД 009:2010) виключно на території (в межах) індустріального парку, протягом 10 послідовних років, починаючи з першого числа першого місяця календарного кварталу, що визначений платником податку – учасником індустріального парку у поданій ним до контролюючого органу за місцем реєстрації такого платника податку складеній у довільній формі заяві про використання права на застосування передбаченого цим пунктом звільнення, але не раніше дня подання такої заяви.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Застосування визначених правил оподаткування допускається за умови, що учасник індустріального парку матиме статус такого учасника впродовж не менше 10 років і протягом цих 10 років: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здійснює господарську діяльність виключно на території і в межах індустріального парку. Для підтвердження статусу учасника індустріального парку використовуються дані з Реєстру;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нараховує і не виплачує дивіденди (прирівняні до них платежі) на користь власників корпоративних прав.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мають права застосовувати визначені правила оподаткування учасники індустріального парку - юридичні особи, у статутному капіталі яких є частка, що: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1) прямо або опосередковано належить юридичним особам, які є організаторами азартних ігор, а також юридичні особи, яким прямо або опосередковано належить частка у статутному капіталі юридичних осіб, які є організаторами азартних ігор;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2) прямо або опосередковано належить юридичним особам, зареєстрованим у державах (на територіях), віднесених Кабінетом Міністрів України до офшорних зон;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3) прямо або опосередковано належить юридичним особам, зареєстрованим згідно із законодавством держав, включених Групою з розробки фінансових заходів боротьби з відмиванням грошей (FATF) до </w:t>
      </w: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списку держав, що не співпрацюють у сфері протидії відмиванню доходів, одержаних злочинним шляхом;</w:t>
      </w:r>
      <w:r w:rsidRPr="00AA7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 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у частині плати за землю</w:t>
      </w: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за земельні ділянки, що входять до складу території індустріальних парків, включених до Реєстру, нормативну грошову оцінку яких проведено, що використовуються ініціаторами створення індустріального парку, керуючою компанією індустріального парку та 3 учасниками індустріальних парків, органам місцевого самоврядування надано право: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1) встановлювати ставки земельного податку та орендну плату в розмірі, меншому за розмір земельного податку, встановлений рішенням відповідного органу місцевого самоврядування для певної категорії земель, що сплачується на відповідній території;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2) звільняти від сплати земельного податку;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у частині податку на нерухоме майно, відмінне від земельної ділянки</w:t>
      </w: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сільським, селищним, міським радам надано право встановлювати пільги з податку, що сплачується на відповідній території, з об’єктів нежитлової нерухомості, що розташовані на території індустріального парку та перебувають у власності учасників індустріального парку, включеного до Реєстру. </w:t>
      </w:r>
    </w:p>
    <w:p w:rsidR="00AA7F3B" w:rsidRPr="00AA7F3B" w:rsidRDefault="00AA7F3B" w:rsidP="00AA7F3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повним текстом Закону № 2330-IX можна ознайомитися за посиланням </w:t>
      </w:r>
      <w:hyperlink r:id="rId6" w:history="1">
        <w:r w:rsidRPr="00AA7F3B">
          <w:rPr>
            <w:rFonts w:ascii="Times New Roman" w:eastAsia="Times New Roman" w:hAnsi="Times New Roman" w:cs="Times New Roman"/>
            <w:color w:val="2D5CA6"/>
            <w:sz w:val="28"/>
            <w:szCs w:val="28"/>
            <w:bdr w:val="none" w:sz="0" w:space="0" w:color="auto" w:frame="1"/>
            <w:lang w:val="uk-UA" w:eastAsia="ru-RU"/>
          </w:rPr>
          <w:t>https://tax.gov.ua/zakonodavstvo/podatkove-zakonodavstvo/zakoni-ukraini/77489.html</w:t>
        </w:r>
      </w:hyperlink>
      <w:r w:rsidRPr="00AA7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1C137C" w:rsidRPr="003E5DA5" w:rsidRDefault="001C137C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81D4E" w:rsidRPr="003E5DA5" w:rsidRDefault="00481D4E" w:rsidP="00481D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5DA5">
        <w:rPr>
          <w:rFonts w:ascii="Times New Roman" w:hAnsi="Times New Roman" w:cs="Times New Roman"/>
          <w:sz w:val="20"/>
          <w:szCs w:val="20"/>
        </w:rPr>
        <w:t xml:space="preserve">18002, </w:t>
      </w:r>
      <w:r w:rsidRPr="00EA716F">
        <w:rPr>
          <w:rFonts w:ascii="Times New Roman" w:hAnsi="Times New Roman" w:cs="Times New Roman"/>
          <w:sz w:val="20"/>
          <w:szCs w:val="20"/>
        </w:rPr>
        <w:t>м</w:t>
      </w:r>
      <w:r w:rsidRPr="003E5DA5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r w:rsidRPr="003E5DA5">
        <w:rPr>
          <w:rFonts w:ascii="Times New Roman" w:hAnsi="Times New Roman" w:cs="Times New Roman"/>
          <w:sz w:val="20"/>
          <w:szCs w:val="20"/>
        </w:rPr>
        <w:t xml:space="preserve">, </w:t>
      </w:r>
      <w:r w:rsidRPr="00EA716F">
        <w:rPr>
          <w:rFonts w:ascii="Times New Roman" w:hAnsi="Times New Roman" w:cs="Times New Roman"/>
          <w:sz w:val="20"/>
          <w:szCs w:val="20"/>
        </w:rPr>
        <w:t>вул</w:t>
      </w:r>
      <w:r w:rsidRPr="003E5DA5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r w:rsidRPr="003E5DA5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E5DA5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E5DA5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3E5DA5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3E5DA5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3E5DA5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3E5DA5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481D4E" w:rsidRPr="00EA716F" w:rsidRDefault="00481D4E" w:rsidP="00481D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481D4E" w:rsidRPr="007129AA" w:rsidRDefault="00481D4E" w:rsidP="00481D4E"/>
    <w:p w:rsidR="00481D4E" w:rsidRPr="00481D4E" w:rsidRDefault="00481D4E" w:rsidP="00AA7F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481D4E" w:rsidRPr="00481D4E" w:rsidSect="009B7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3B"/>
    <w:rsid w:val="001C137C"/>
    <w:rsid w:val="003E5DA5"/>
    <w:rsid w:val="00481D4E"/>
    <w:rsid w:val="008B6F71"/>
    <w:rsid w:val="009B77B1"/>
    <w:rsid w:val="00AA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7F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7F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A7F3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A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A7F3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A7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7F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7F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7F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A7F3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A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A7F3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A7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7F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2994">
          <w:marLeft w:val="0"/>
          <w:marRight w:val="0"/>
          <w:marTop w:val="0"/>
          <w:marBottom w:val="900"/>
          <w:divBdr>
            <w:top w:val="none" w:sz="0" w:space="31" w:color="auto"/>
            <w:left w:val="none" w:sz="0" w:space="0" w:color="auto"/>
            <w:bottom w:val="single" w:sz="6" w:space="23" w:color="C2C5CB"/>
            <w:right w:val="none" w:sz="0" w:space="0" w:color="auto"/>
          </w:divBdr>
          <w:divsChild>
            <w:div w:id="201872612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8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ax.gov.ua/zakonodavstvo/podatkove-zakonodavstvo/zakoni-ukraini/77489.htm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4413</Words>
  <Characters>2516</Characters>
  <Application>Microsoft Office Word</Application>
  <DocSecurity>4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2022-07-28T12:57:00Z</cp:lastPrinted>
  <dcterms:created xsi:type="dcterms:W3CDTF">2022-07-28T12:59:00Z</dcterms:created>
  <dcterms:modified xsi:type="dcterms:W3CDTF">2022-07-28T12:59:00Z</dcterms:modified>
</cp:coreProperties>
</file>